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02E" w:rsidRDefault="0097102E" w:rsidP="009710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УТВЪРЖДАВАМ: </w:t>
      </w:r>
      <w:r w:rsidRPr="0097102E">
        <w:rPr>
          <w:rFonts w:ascii="Times New Roman" w:hAnsi="Times New Roman" w:cs="Times New Roman"/>
          <w:sz w:val="24"/>
          <w:szCs w:val="24"/>
        </w:rPr>
        <w:t>…………………</w:t>
      </w:r>
    </w:p>
    <w:p w:rsidR="0097102E" w:rsidRPr="0097102E" w:rsidRDefault="0097102E" w:rsidP="009710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Директор: </w:t>
      </w:r>
      <w:r w:rsidR="00A76219">
        <w:rPr>
          <w:rFonts w:ascii="Times New Roman" w:hAnsi="Times New Roman" w:cs="Times New Roman"/>
          <w:sz w:val="24"/>
          <w:szCs w:val="24"/>
        </w:rPr>
        <w:t>П.Иванова</w:t>
      </w: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97102E">
        <w:rPr>
          <w:rFonts w:ascii="Times New Roman" w:hAnsi="Times New Roman" w:cs="Times New Roman"/>
          <w:b/>
          <w:sz w:val="28"/>
        </w:rPr>
        <w:t>ПРОГРАМА</w:t>
      </w: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97102E">
        <w:rPr>
          <w:rFonts w:ascii="Times New Roman" w:hAnsi="Times New Roman" w:cs="Times New Roman"/>
          <w:b/>
          <w:sz w:val="28"/>
        </w:rPr>
        <w:t>ЗА ПРЕВЕНЦИЯ НА РАННОТО НАПУСКАНЕ</w:t>
      </w: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97102E"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sz w:val="28"/>
        </w:rPr>
        <w:t xml:space="preserve">ДГ </w:t>
      </w:r>
      <w:r w:rsidR="00A76219">
        <w:rPr>
          <w:rFonts w:ascii="Times New Roman" w:hAnsi="Times New Roman" w:cs="Times New Roman"/>
          <w:b/>
          <w:sz w:val="28"/>
        </w:rPr>
        <w:t>„ЕВЛАМПИЯ ВЕКИЛОВА“</w:t>
      </w: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97102E">
        <w:rPr>
          <w:rFonts w:ascii="Times New Roman" w:hAnsi="Times New Roman" w:cs="Times New Roman"/>
          <w:b/>
          <w:sz w:val="28"/>
        </w:rPr>
        <w:t>ЗА УЧЕБНАТА 20</w:t>
      </w:r>
      <w:r w:rsidR="00151334">
        <w:rPr>
          <w:rFonts w:ascii="Times New Roman" w:hAnsi="Times New Roman" w:cs="Times New Roman"/>
          <w:b/>
          <w:sz w:val="28"/>
        </w:rPr>
        <w:t>23</w:t>
      </w:r>
      <w:r>
        <w:rPr>
          <w:rFonts w:ascii="Times New Roman" w:hAnsi="Times New Roman" w:cs="Times New Roman"/>
          <w:b/>
          <w:sz w:val="28"/>
        </w:rPr>
        <w:t>/</w:t>
      </w:r>
      <w:r w:rsidRPr="0097102E">
        <w:rPr>
          <w:rFonts w:ascii="Times New Roman" w:hAnsi="Times New Roman" w:cs="Times New Roman"/>
          <w:b/>
          <w:sz w:val="28"/>
        </w:rPr>
        <w:t>20</w:t>
      </w:r>
      <w:r w:rsidR="00151334">
        <w:rPr>
          <w:rFonts w:ascii="Times New Roman" w:hAnsi="Times New Roman" w:cs="Times New Roman"/>
          <w:b/>
          <w:sz w:val="28"/>
        </w:rPr>
        <w:t>24</w:t>
      </w:r>
      <w:r w:rsidRPr="0097102E">
        <w:rPr>
          <w:rFonts w:ascii="Times New Roman" w:hAnsi="Times New Roman" w:cs="Times New Roman"/>
          <w:b/>
          <w:sz w:val="28"/>
        </w:rPr>
        <w:t>г.</w:t>
      </w: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pStyle w:val="NoSpacing"/>
        <w:jc w:val="center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2E">
        <w:rPr>
          <w:rFonts w:ascii="Times New Roman" w:hAnsi="Times New Roman" w:cs="Times New Roman"/>
          <w:b/>
          <w:sz w:val="24"/>
          <w:szCs w:val="24"/>
        </w:rPr>
        <w:t xml:space="preserve">I. Въведение  </w:t>
      </w:r>
    </w:p>
    <w:p w:rsidR="0097102E" w:rsidRPr="0097102E" w:rsidRDefault="0097102E" w:rsidP="0097102E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 xml:space="preserve">Програмата за превенция на ранното напускане е част от институционалната политика </w:t>
      </w:r>
      <w:r>
        <w:rPr>
          <w:rFonts w:ascii="Times New Roman" w:hAnsi="Times New Roman" w:cs="Times New Roman"/>
          <w:sz w:val="24"/>
        </w:rPr>
        <w:t xml:space="preserve">на ДГ </w:t>
      </w:r>
      <w:r w:rsidR="00A76219" w:rsidRPr="00A76219">
        <w:rPr>
          <w:rFonts w:ascii="Times New Roman" w:hAnsi="Times New Roman" w:cs="Times New Roman"/>
          <w:sz w:val="24"/>
        </w:rPr>
        <w:t>„ЕВЛАМПИЯ ВЕКИЛОВА“</w:t>
      </w:r>
      <w:r w:rsidRPr="0097102E">
        <w:rPr>
          <w:rFonts w:ascii="Times New Roman" w:hAnsi="Times New Roman" w:cs="Times New Roman"/>
          <w:sz w:val="24"/>
        </w:rPr>
        <w:t xml:space="preserve"> във връзка с прилагане на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приет с ПМС № 100/08.06.2018 г. (изм. и доп., бр. 82 от 18.10.2019 г.), както и в други национални, областни, общински и училищни политики с такава насоченост.</w:t>
      </w:r>
    </w:p>
    <w:p w:rsidR="0097102E" w:rsidRPr="0097102E" w:rsidRDefault="0097102E" w:rsidP="0097102E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 xml:space="preserve">Програмата за намаляване дела на преждевременно напусналите </w:t>
      </w:r>
      <w:r>
        <w:rPr>
          <w:rFonts w:ascii="Times New Roman" w:hAnsi="Times New Roman" w:cs="Times New Roman"/>
          <w:sz w:val="24"/>
        </w:rPr>
        <w:t xml:space="preserve">на </w:t>
      </w:r>
      <w:r w:rsidRPr="0097102E">
        <w:rPr>
          <w:rFonts w:ascii="Times New Roman" w:hAnsi="Times New Roman" w:cs="Times New Roman"/>
          <w:sz w:val="24"/>
        </w:rPr>
        <w:t xml:space="preserve">ДГ </w:t>
      </w:r>
      <w:r w:rsidR="00A76219" w:rsidRPr="00A76219">
        <w:rPr>
          <w:rFonts w:ascii="Times New Roman" w:hAnsi="Times New Roman" w:cs="Times New Roman"/>
          <w:sz w:val="24"/>
        </w:rPr>
        <w:t>„ЕВЛАМПИЯ ВЕКИЛОВА“</w:t>
      </w:r>
      <w:r>
        <w:rPr>
          <w:rFonts w:ascii="Times New Roman" w:hAnsi="Times New Roman" w:cs="Times New Roman"/>
          <w:sz w:val="24"/>
        </w:rPr>
        <w:t xml:space="preserve"> </w:t>
      </w:r>
      <w:r w:rsidRPr="0097102E">
        <w:rPr>
          <w:rFonts w:ascii="Times New Roman" w:hAnsi="Times New Roman" w:cs="Times New Roman"/>
          <w:sz w:val="24"/>
        </w:rPr>
        <w:t xml:space="preserve">конкретизира заложените политики, мерки и дейности в област </w:t>
      </w:r>
      <w:r>
        <w:rPr>
          <w:rFonts w:ascii="Times New Roman" w:hAnsi="Times New Roman" w:cs="Times New Roman"/>
          <w:sz w:val="24"/>
        </w:rPr>
        <w:t>София-град</w:t>
      </w:r>
      <w:r w:rsidRPr="0097102E">
        <w:rPr>
          <w:rFonts w:ascii="Times New Roman" w:hAnsi="Times New Roman" w:cs="Times New Roman"/>
          <w:sz w:val="24"/>
        </w:rPr>
        <w:t xml:space="preserve"> съобразно спецификата и конкретните условия в институцията.</w:t>
      </w:r>
    </w:p>
    <w:p w:rsidR="0097102E" w:rsidRPr="0097102E" w:rsidRDefault="0097102E" w:rsidP="0097102E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Програмата се основава на водещи принципи за законосъобразност, партньорство, прозрачност и популяризиране на мерките и резултатите, приемственост, устойчивост на резултатите, своевременност, отчетност, мониторинг и контрол, иновативност.</w:t>
      </w:r>
    </w:p>
    <w:p w:rsidR="0097102E" w:rsidRPr="0097102E" w:rsidRDefault="0097102E" w:rsidP="0097102E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Основните нормативни документи, използвани за разработване на програмата: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 xml:space="preserve">Конвенцията на ООН за правата на детето. 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 xml:space="preserve">Харта на основните права в Европейския съюз. 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Законът за предучилищното и училищно образование.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Наредба за приобщаващото образование.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Стратегическа рамка за развитие на образованието, обучението и ученето в Република България (2021 – 2030).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приет с ПМС № 100/08.06.2018 г. (изм. и доп., бр. 82 от 18.10.2019 г.).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Алгоритъм за взаимодействие между институциите в системата за предучилищно и училищното образование и дирекциите „Социално подпомагане“ по отношение осигуряване на подкрепа за личностно развитие на децата и учениците.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Механизъм за противодействие на тормоза и насилието в институциите в системата на предучилищното и училищното образование и Алгоритъм за прилагането му.</w:t>
      </w:r>
    </w:p>
    <w:p w:rsid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Етичен кодекс на работещите с деца.</w:t>
      </w:r>
    </w:p>
    <w:p w:rsidR="0097102E" w:rsidRPr="0097102E" w:rsidRDefault="0097102E" w:rsidP="009710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Областна и общинска Стратегия за подкрепа на личностното развитие на децата и учениците (ако е приложимо).</w:t>
      </w:r>
    </w:p>
    <w:p w:rsidR="0097102E" w:rsidRPr="0097102E" w:rsidRDefault="0097102E" w:rsidP="0097102E">
      <w:pPr>
        <w:pStyle w:val="NoSpacing"/>
        <w:rPr>
          <w:rFonts w:ascii="Times New Roman" w:hAnsi="Times New Roman" w:cs="Times New Roman"/>
          <w:sz w:val="24"/>
          <w:u w:val="single"/>
        </w:rPr>
      </w:pPr>
      <w:r w:rsidRPr="0097102E">
        <w:rPr>
          <w:rFonts w:ascii="Times New Roman" w:hAnsi="Times New Roman" w:cs="Times New Roman"/>
          <w:sz w:val="24"/>
          <w:u w:val="single"/>
        </w:rPr>
        <w:t>Вътрешноинституционални документи:</w:t>
      </w:r>
    </w:p>
    <w:p w:rsidR="0097102E" w:rsidRDefault="0097102E" w:rsidP="009710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Стратегия за развитие на детската градина.</w:t>
      </w:r>
    </w:p>
    <w:p w:rsidR="0097102E" w:rsidRDefault="0097102E" w:rsidP="009710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Програмна система.</w:t>
      </w:r>
    </w:p>
    <w:p w:rsidR="0097102E" w:rsidRDefault="0097102E" w:rsidP="009710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lastRenderedPageBreak/>
        <w:t>Правилници, програми, правила и др.</w:t>
      </w:r>
    </w:p>
    <w:p w:rsidR="0097102E" w:rsidRPr="0097102E" w:rsidRDefault="0097102E" w:rsidP="0097102E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2E">
        <w:rPr>
          <w:rFonts w:ascii="Times New Roman" w:hAnsi="Times New Roman" w:cs="Times New Roman"/>
          <w:b/>
          <w:sz w:val="24"/>
          <w:szCs w:val="24"/>
        </w:rPr>
        <w:t>II. Принципи на програмата за превенция на отпадането на деца</w:t>
      </w:r>
    </w:p>
    <w:p w:rsidR="0097102E" w:rsidRPr="0097102E" w:rsidRDefault="0097102E" w:rsidP="0097102E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Програмата за превенция на отпадането на деца се базира на основни принципи на включващото образование: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Всяко дете има право на образование и трябва да има равен достъп до образование.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Всяко дете може да учи и да се възползва от предимствата, които образованието дава.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Извеждане правата и интересите на децата като приоритет.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Равнопоставеност  и приобщаване на всяко дете: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Зачитане и приемане на индивидуалността и уникалността на всяко дете и гарантиране подкрепа на личностното развитие.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Осигуряване на сътрудничество между всички участници в процеса на приобщаващото образование.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Детето следва да бъде стимулирано да участва активно в образователния  процес.</w:t>
      </w:r>
    </w:p>
    <w:p w:rsidR="0097102E" w:rsidRDefault="0097102E" w:rsidP="009710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 xml:space="preserve">Възгледите и мнението на детето трябва да бъдат взети предвид при неговото участие в </w:t>
      </w:r>
      <w:r>
        <w:rPr>
          <w:rFonts w:ascii="Times New Roman" w:hAnsi="Times New Roman" w:cs="Times New Roman"/>
          <w:sz w:val="24"/>
        </w:rPr>
        <w:t>дейностите на детската градина.</w:t>
      </w:r>
    </w:p>
    <w:p w:rsidR="0097102E" w:rsidRDefault="0097102E" w:rsidP="0097102E">
      <w:pPr>
        <w:jc w:val="both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2E">
        <w:rPr>
          <w:rFonts w:ascii="Times New Roman" w:hAnsi="Times New Roman" w:cs="Times New Roman"/>
          <w:b/>
          <w:sz w:val="24"/>
          <w:szCs w:val="24"/>
        </w:rPr>
        <w:t>III. Идентифициране на рисковите фактори за преждевременно напускане на деца от детската градина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Недостатъчно грижи и заинтересованост от страна на родителите, негативно отношение към образованието на родителите;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Липса на ефективни санкции за родителите.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Нисък жизнен стандарт на част от населението в резултат на продължителна безработица.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Проблеми в семействата, водещи до отпадане на деца от детска градина.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Липса на достатъчно финансови възможности в институцията за подкрепа на застрашени от отпадане деца по социални причини.</w:t>
      </w:r>
    </w:p>
    <w:p w:rsidR="0097102E" w:rsidRDefault="0097102E" w:rsidP="0097102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97102E">
        <w:rPr>
          <w:rFonts w:ascii="Times New Roman" w:hAnsi="Times New Roman" w:cs="Times New Roman"/>
          <w:sz w:val="24"/>
        </w:rPr>
        <w:t>Миграционни процеси, честа смяна на местопребиваването.</w:t>
      </w:r>
    </w:p>
    <w:p w:rsidR="0097102E" w:rsidRPr="0097102E" w:rsidRDefault="0097102E" w:rsidP="0097102E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97102E" w:rsidRPr="0097102E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2E">
        <w:rPr>
          <w:rFonts w:ascii="Times New Roman" w:hAnsi="Times New Roman" w:cs="Times New Roman"/>
          <w:b/>
          <w:sz w:val="24"/>
          <w:szCs w:val="24"/>
        </w:rPr>
        <w:t>IV. Анализ на влиянието на причини, водещи до отпадане от детска градина</w:t>
      </w:r>
    </w:p>
    <w:p w:rsidR="0097102E" w:rsidRPr="0097102E" w:rsidRDefault="0097102E" w:rsidP="009710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 xml:space="preserve">1. Социално-икономически причини – социaлният статуc на родителитe оказвa влияниe кактo върxу продължителноcтта на обучeние на децaта, тaка и върxу причинитe за тяхнотo oтпадане. Трудова миграция на единия или и на двамата родители на страната поради невъзможност за издръжка на семейството и търсене на работа в чужбина води до оставане на детето на грижите на близки роднини (родители, сестри, братя на родителите), които нямат същия авторитет и изпадат в безсилие за справяне с новите модели на поведение на децата. Посочването на икономически причини за отпадането на деца от образователната система е често срещаното обяснение от страна на родителите им (лоши битови условия, нисък жизнен стандарт, ниски доходи, формирани предимно от социални помощи в резултат на безработица и др.). </w:t>
      </w:r>
    </w:p>
    <w:p w:rsidR="0097102E" w:rsidRPr="0097102E" w:rsidRDefault="0097102E" w:rsidP="009710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 xml:space="preserve">2. Етнокултурни причини – Профилът на децата с риск от отпадане, на преждевременно напусналите и на реинтегрирани повторно дава основание да се приеме, че този проблeм е oсобено oстър cред децaта от ромcки произхoд. Етнокултурната специфика на ромската </w:t>
      </w:r>
      <w:r w:rsidRPr="0097102E">
        <w:rPr>
          <w:rFonts w:ascii="Times New Roman" w:hAnsi="Times New Roman" w:cs="Times New Roman"/>
          <w:sz w:val="24"/>
          <w:szCs w:val="24"/>
        </w:rPr>
        <w:lastRenderedPageBreak/>
        <w:t xml:space="preserve">общност като причина за отпадането от училище е свързана с ранните бракове при момичетата, в резултат на което те спират да посещават училище. </w:t>
      </w:r>
    </w:p>
    <w:p w:rsidR="0097102E" w:rsidRPr="0097102E" w:rsidRDefault="0097102E" w:rsidP="009710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Друг сериозен проблем е, че образованието не е ценност за родителите, защото не е свързано с конкретна практическа полза – необходимостта от подпомагане на домакинството в ежедневните дейности (грижи за по-малко дете/деца, участие в осигуряване на прехрана и др.). Родителите не окaзват съдeйствие на децата си за оcтаването им в образователната система, защотo oбикновено са с ниcко или бeз обрaзование и в повечето случаи безрабoтни. Липсва интерес към изученото от децата през деня, към приятелския им кръг и средата, в която се развиват.</w:t>
      </w:r>
    </w:p>
    <w:p w:rsidR="0097102E" w:rsidRPr="0097102E" w:rsidRDefault="0097102E" w:rsidP="009710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3. Здравословни и/или психологически причини, които са свързани със здравния статус на децата. Рисковете за отпадане са свързани с недостатъчна диагностика и подготовка на образователните институции за приобщаването на тези деца. Тук се включват и всички фактори на образователната среда, материалната база, човешките и финансовите ресурси, които не отговарят на изискванията за прилагане на приобщаващото образование. Психологически причини са свързани с неувереност в себе си, чувство за неуспех, отчуждение, страх и др.</w:t>
      </w:r>
    </w:p>
    <w:p w:rsidR="0097102E" w:rsidRPr="0097102E" w:rsidRDefault="0097102E" w:rsidP="009710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4. Образователни причини, които се проявяват в няколко насоки:</w:t>
      </w:r>
    </w:p>
    <w:p w:rsid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обучителни трудности, породени от неразбиране на преподаваното (сложност, трудност), което води до незаинтересованост, липса на самочувствие, отегчение и това е причина за апатия и дeмотивация;</w:t>
      </w:r>
    </w:p>
    <w:p w:rsid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не добро владеене на български език или българският език не е майчин, което е причина за по-ниски образователни резултати;</w:t>
      </w:r>
    </w:p>
    <w:p w:rsid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неглежиране на отсъствията,отказът от ходене в детска градина и отпадането – липса на контрол и подкрепа;</w:t>
      </w:r>
    </w:p>
    <w:p w:rsid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неидентифицирани проблеми, свързани с тормоз, агресия и/или насилие, което води до неувереност в себе си, чувство за неуспех, отчуждение и др.</w:t>
      </w:r>
    </w:p>
    <w:p w:rsid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ненавременно диагностициране на риска от отпадане;</w:t>
      </w:r>
    </w:p>
    <w:p w:rsidR="0097102E" w:rsidRPr="0097102E" w:rsidRDefault="0097102E" w:rsidP="0097102E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пътуващи деца  – придвижването от местоживеенето до детската градина може да доведе до закъснения и непосещение, а в последствие и отпадане;</w:t>
      </w:r>
    </w:p>
    <w:p w:rsidR="0097102E" w:rsidRPr="0097102E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2E">
        <w:rPr>
          <w:rFonts w:ascii="Times New Roman" w:hAnsi="Times New Roman" w:cs="Times New Roman"/>
          <w:b/>
          <w:sz w:val="24"/>
          <w:szCs w:val="24"/>
        </w:rPr>
        <w:t xml:space="preserve">V. Анализ на състоянието – през изминалата учебна година нямаме неизвинени отсъствия в детската градина. </w:t>
      </w:r>
    </w:p>
    <w:p w:rsidR="00B05134" w:rsidRDefault="0097102E" w:rsidP="0097102E">
      <w:pPr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 xml:space="preserve">За периода на предходната учебна година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97102E">
        <w:rPr>
          <w:rFonts w:ascii="Times New Roman" w:hAnsi="Times New Roman" w:cs="Times New Roman"/>
          <w:sz w:val="24"/>
          <w:szCs w:val="24"/>
        </w:rPr>
        <w:t>са допусна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7102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неизвинени </w:t>
      </w:r>
      <w:r w:rsidR="00B05134">
        <w:rPr>
          <w:rFonts w:ascii="Times New Roman" w:hAnsi="Times New Roman" w:cs="Times New Roman"/>
          <w:sz w:val="24"/>
          <w:szCs w:val="24"/>
        </w:rPr>
        <w:t>отсъствия. Всички отсъствия на децата са били по уважителни причини.</w:t>
      </w:r>
    </w:p>
    <w:p w:rsidR="0097102E" w:rsidRPr="00B05134" w:rsidRDefault="0097102E" w:rsidP="00B051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134">
        <w:rPr>
          <w:rFonts w:ascii="Times New Roman" w:hAnsi="Times New Roman" w:cs="Times New Roman"/>
          <w:b/>
          <w:sz w:val="24"/>
          <w:szCs w:val="24"/>
        </w:rPr>
        <w:t>VI. Предложения за нови форми и методи за работа с деца, застрашени от преждевременно отпадане от детска градина.</w:t>
      </w:r>
    </w:p>
    <w:p w:rsidR="00B05134" w:rsidRDefault="0097102E" w:rsidP="0097102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Административни мерки и работа с институциите за превенция на отпадането:</w:t>
      </w:r>
    </w:p>
    <w:p w:rsidR="00B05134" w:rsidRDefault="0097102E" w:rsidP="0097102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отразяване на движението на децата, проследяване на преместването, писма от/до приемащите училища и общини по местата на преместване;</w:t>
      </w:r>
    </w:p>
    <w:p w:rsidR="00B05134" w:rsidRDefault="0097102E" w:rsidP="0097102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 xml:space="preserve">проследяване приема и записването </w:t>
      </w:r>
      <w:r w:rsidR="00B05134">
        <w:rPr>
          <w:rFonts w:ascii="Times New Roman" w:hAnsi="Times New Roman" w:cs="Times New Roman"/>
          <w:sz w:val="24"/>
          <w:szCs w:val="24"/>
        </w:rPr>
        <w:t>в</w:t>
      </w:r>
      <w:r w:rsidRPr="00B05134">
        <w:rPr>
          <w:rFonts w:ascii="Times New Roman" w:hAnsi="Times New Roman" w:cs="Times New Roman"/>
          <w:sz w:val="24"/>
          <w:szCs w:val="24"/>
        </w:rPr>
        <w:t xml:space="preserve"> I клас;</w:t>
      </w:r>
    </w:p>
    <w:p w:rsidR="00B05134" w:rsidRDefault="0097102E" w:rsidP="0097102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подаване на информация за ученици, допуснали повече от 3 дни отсъствия по неуважителни причини;</w:t>
      </w:r>
    </w:p>
    <w:p w:rsidR="00B05134" w:rsidRDefault="0097102E" w:rsidP="0097102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търсене на съдействие от кметове по места за установяване на контакт с родителите по местоживеене и обсъждане на мерки и действия за обхват, включване и превенция на отпадането;</w:t>
      </w:r>
    </w:p>
    <w:p w:rsidR="0097102E" w:rsidRPr="00B05134" w:rsidRDefault="0097102E" w:rsidP="0097102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контрол на коректно отразяване на отсъствията на децата.</w:t>
      </w:r>
    </w:p>
    <w:p w:rsidR="00B05134" w:rsidRDefault="0097102E" w:rsidP="00B05134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Възпитателни мерки за превенция на отпадането:</w:t>
      </w:r>
    </w:p>
    <w:p w:rsidR="0097102E" w:rsidRPr="00B05134" w:rsidRDefault="0097102E" w:rsidP="00B051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lastRenderedPageBreak/>
        <w:t>Работа с учениците</w:t>
      </w:r>
    </w:p>
    <w:p w:rsid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ранно оценяване на потребностите от подкрепа за личностно развитие на децата и вписването в регистър на застрашените от отпадане, както и на тези с обучителни затруднения;</w:t>
      </w:r>
    </w:p>
    <w:p w:rsid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предприемане на индивидуални мерки и дейности за превенция на ранното отпадане на ниво детска градина;</w:t>
      </w:r>
    </w:p>
    <w:p w:rsid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създаване на условия за индивидуални изяви на децата и мотивирането им за включване в дейности по интереси;</w:t>
      </w:r>
    </w:p>
    <w:p w:rsid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групови дейности и изяви за превенция на отпадане и работа с деца в риск;</w:t>
      </w:r>
    </w:p>
    <w:p w:rsid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индивидуална и допълнителна работа с деца с продължително отсъствие –възлагане на персонални задачи, стимулиране на положителни постъпки и изяви;</w:t>
      </w:r>
    </w:p>
    <w:p w:rsidR="0097102E" w:rsidRPr="00B05134" w:rsidRDefault="0097102E" w:rsidP="0097102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установяване на диалог детска градина – институции, имащи отношение към проблема и провеждане на съвместни инициативи с отдел „Закрила на детето“ и др.</w:t>
      </w:r>
    </w:p>
    <w:p w:rsidR="00B05134" w:rsidRDefault="00B05134" w:rsidP="00B051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родителите</w:t>
      </w:r>
    </w:p>
    <w:p w:rsidR="00B05134" w:rsidRDefault="0097102E" w:rsidP="009710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запознаване на родителите с нормативните актове и вътрешноинтитуционални документи (правилници, правила, програми и др.), засягащи техните задължения и отговорности, както и дейности по превенция на ранното отпадане;</w:t>
      </w:r>
    </w:p>
    <w:p w:rsidR="00B05134" w:rsidRDefault="0097102E" w:rsidP="009710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прилагане на нови подходи в работата с родителите – алтернативни родителски срещи, активно включване в общи дейности, родителите-партньори на детската градина;</w:t>
      </w:r>
    </w:p>
    <w:p w:rsidR="0097102E" w:rsidRPr="00B05134" w:rsidRDefault="0097102E" w:rsidP="009710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индивидуална работа с родители на застрашени от отпадане деца.</w:t>
      </w:r>
    </w:p>
    <w:p w:rsidR="0097102E" w:rsidRPr="0097102E" w:rsidRDefault="0097102E" w:rsidP="00B051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Работа с педагогически специалисти и непедагогически персонал</w:t>
      </w:r>
    </w:p>
    <w:p w:rsidR="00B05134" w:rsidRDefault="0097102E" w:rsidP="0097102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изготвени документи, насочени към подобряване на организационно-административната култура на длъжностните лица (образци на писма до родители и институции, система за общуване с родители, Механизъм за контрол на редовното и точното отразяване на отсъствията на учениците в документацията, система за награди и поощрения на децата и др.);</w:t>
      </w:r>
    </w:p>
    <w:p w:rsidR="0097102E" w:rsidRPr="00B05134" w:rsidRDefault="0097102E" w:rsidP="0097102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повишаване на квалификация и методическа подкрепа.</w:t>
      </w:r>
    </w:p>
    <w:p w:rsidR="0097102E" w:rsidRPr="00B05134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134">
        <w:rPr>
          <w:rFonts w:ascii="Times New Roman" w:hAnsi="Times New Roman" w:cs="Times New Roman"/>
          <w:b/>
          <w:sz w:val="24"/>
          <w:szCs w:val="24"/>
        </w:rPr>
        <w:t>VII. Цели на програмата</w:t>
      </w:r>
    </w:p>
    <w:p w:rsidR="00B05134" w:rsidRDefault="0097102E" w:rsidP="0097102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Увеличаване разнообразието и ефективността на прилаганите от детската градина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</w:t>
      </w:r>
    </w:p>
    <w:p w:rsidR="0097102E" w:rsidRPr="00B05134" w:rsidRDefault="0097102E" w:rsidP="0097102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Усъвършенстване работата на педагогическия екип по разработване и изпълнение на програми, в резултат на което да намалее броят на децата в риск от отпадане.</w:t>
      </w:r>
    </w:p>
    <w:p w:rsidR="0097102E" w:rsidRPr="0097102E" w:rsidRDefault="0097102E" w:rsidP="0097102E">
      <w:pPr>
        <w:jc w:val="both"/>
        <w:rPr>
          <w:rFonts w:ascii="Times New Roman" w:hAnsi="Times New Roman" w:cs="Times New Roman"/>
          <w:sz w:val="24"/>
          <w:szCs w:val="24"/>
        </w:rPr>
      </w:pPr>
      <w:r w:rsidRPr="0097102E">
        <w:rPr>
          <w:rFonts w:ascii="Times New Roman" w:hAnsi="Times New Roman" w:cs="Times New Roman"/>
          <w:sz w:val="24"/>
          <w:szCs w:val="24"/>
        </w:rPr>
        <w:t>С изпълнението на целите на програмата се очаква да бъдат постигнати следните резултати:</w:t>
      </w:r>
    </w:p>
    <w:p w:rsidR="00B05134" w:rsidRDefault="0097102E" w:rsidP="009710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ранно откриване на заложбите и способностите на всяко дете и насърчаване развитието и реализацията му, формиране на устойчиви нагласи и мотивация за учене през целия живот;</w:t>
      </w:r>
    </w:p>
    <w:p w:rsidR="00B05134" w:rsidRDefault="0097102E" w:rsidP="009710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lastRenderedPageBreak/>
        <w:t>осигуряване на институционална подкрепяща среда спрямо деца в риск от отпадане на ниво детска градина, основаващи се на системно наблюдение, анализ, оценка, редовна отчетност и прозрачност, от които да произтичат коригиращи действия, развиване на ресурси и насочване на въздействието съобразно установените потребности;</w:t>
      </w:r>
    </w:p>
    <w:p w:rsidR="00B05134" w:rsidRDefault="0097102E" w:rsidP="009710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създаване на положителни нагласи към образователния процес, изграждане на мотивация за посещение на училище и участие в живота на училищната общност;</w:t>
      </w:r>
    </w:p>
    <w:p w:rsidR="0097102E" w:rsidRPr="00B05134" w:rsidRDefault="0097102E" w:rsidP="009710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5134">
        <w:rPr>
          <w:rFonts w:ascii="Times New Roman" w:hAnsi="Times New Roman" w:cs="Times New Roman"/>
          <w:sz w:val="24"/>
          <w:szCs w:val="24"/>
        </w:rPr>
        <w:t>подобрени резултати от образование и възпитание,  осигурена подходяща образователна подкрепа за развитието на всяко дете, включително на деца от уязвими етнически общности и на деца със специални образователни потребности.</w:t>
      </w:r>
    </w:p>
    <w:p w:rsidR="0097102E" w:rsidRPr="00B05134" w:rsidRDefault="0097102E" w:rsidP="00971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134">
        <w:rPr>
          <w:rFonts w:ascii="Times New Roman" w:hAnsi="Times New Roman" w:cs="Times New Roman"/>
          <w:b/>
          <w:sz w:val="24"/>
          <w:szCs w:val="24"/>
        </w:rPr>
        <w:t>VIII. ПЛАН ЗА ИЗПЪЛНЕНИЕ НА ПРОГРАМАТА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3095"/>
        <w:gridCol w:w="2152"/>
        <w:gridCol w:w="1594"/>
        <w:gridCol w:w="1601"/>
        <w:gridCol w:w="2048"/>
      </w:tblGrid>
      <w:tr w:rsidR="00B05134" w:rsidTr="00AB200D">
        <w:tc>
          <w:tcPr>
            <w:tcW w:w="3095" w:type="dxa"/>
          </w:tcPr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Мерки за реализиране на програмата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Ангажирани лица - отговорници</w:t>
            </w:r>
          </w:p>
        </w:tc>
        <w:tc>
          <w:tcPr>
            <w:tcW w:w="1594" w:type="dxa"/>
          </w:tcPr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Срок за изпълнение</w:t>
            </w:r>
          </w:p>
        </w:tc>
        <w:tc>
          <w:tcPr>
            <w:tcW w:w="1601" w:type="dxa"/>
          </w:tcPr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Финансиране</w:t>
            </w:r>
          </w:p>
        </w:tc>
        <w:tc>
          <w:tcPr>
            <w:tcW w:w="2048" w:type="dxa"/>
          </w:tcPr>
          <w:p w:rsidR="00B05134" w:rsidRDefault="00B05134" w:rsidP="00B05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Индикатори</w:t>
            </w:r>
          </w:p>
        </w:tc>
      </w:tr>
      <w:tr w:rsidR="00B05134" w:rsidTr="00F124D2">
        <w:tc>
          <w:tcPr>
            <w:tcW w:w="10490" w:type="dxa"/>
            <w:gridSpan w:val="5"/>
          </w:tcPr>
          <w:p w:rsidR="00B05134" w:rsidRDefault="00B05134" w:rsidP="00B05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І. ПОЛИТИКИ ЗА ПРЕВЕНЦИЯ НА ПРЕЖДЕВРЕМЕНН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 НАПУСКАНЕ НА детска градина</w:t>
            </w:r>
          </w:p>
        </w:tc>
      </w:tr>
      <w:tr w:rsidR="00B05134" w:rsidTr="009F57E9">
        <w:tc>
          <w:tcPr>
            <w:tcW w:w="10490" w:type="dxa"/>
            <w:gridSpan w:val="5"/>
          </w:tcPr>
          <w:p w:rsidR="00B05134" w:rsidRDefault="00B05134" w:rsidP="00B05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1.1. Осигуряване на позитивна образователна среда – психологически климат, атмосфера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взаимоотношения, управление</w:t>
            </w:r>
          </w:p>
        </w:tc>
      </w:tr>
      <w:tr w:rsidR="00B05134" w:rsidTr="00B05134">
        <w:tc>
          <w:tcPr>
            <w:tcW w:w="10490" w:type="dxa"/>
            <w:gridSpan w:val="5"/>
            <w:tcBorders>
              <w:top w:val="nil"/>
            </w:tcBorders>
          </w:tcPr>
          <w:p w:rsidR="00B05134" w:rsidRDefault="00AB200D" w:rsidP="00AB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1.1.1. Разработване и изпълнение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политики в детската градина</w:t>
            </w:r>
          </w:p>
        </w:tc>
      </w:tr>
      <w:tr w:rsidR="00B05134" w:rsidTr="00AB200D">
        <w:tc>
          <w:tcPr>
            <w:tcW w:w="3095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1.1.1.1. Разработване и реализиране на мерки за проследяване на преместването и отсъствията на децата.</w:t>
            </w:r>
          </w:p>
        </w:tc>
        <w:tc>
          <w:tcPr>
            <w:tcW w:w="2152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B05134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 2023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финансови 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2048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 xml:space="preserve">Брой неизвинени и извинени отсъствия.    Брой преместени деца.    </w:t>
            </w:r>
          </w:p>
        </w:tc>
      </w:tr>
      <w:tr w:rsidR="00B05134" w:rsidTr="00AB200D">
        <w:tc>
          <w:tcPr>
            <w:tcW w:w="3095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1.1.1.2.Иницииране от детската градина на съвместни кампании със заинтересованите страни за намаляване на риска от преждевременното напускане на детска градина и за повишаване на информираността относно значението на образованието с обмен на добри практики.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специалисти, местни общности и други заинтересовани страни (НПО, социални организации, др.)</w:t>
            </w:r>
          </w:p>
        </w:tc>
        <w:tc>
          <w:tcPr>
            <w:tcW w:w="1594" w:type="dxa"/>
          </w:tcPr>
          <w:p w:rsidR="00B05134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Бюджет на ДГ,                 В рамките на планираните средства в бюджета на участващите институции</w:t>
            </w:r>
          </w:p>
        </w:tc>
        <w:tc>
          <w:tcPr>
            <w:tcW w:w="2048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2 броя съвместни събития</w:t>
            </w:r>
          </w:p>
        </w:tc>
      </w:tr>
      <w:tr w:rsidR="00B05134" w:rsidTr="00AB200D">
        <w:tc>
          <w:tcPr>
            <w:tcW w:w="3095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 xml:space="preserve">1.1.1.3.Планиране и осъществяване на контрол за редовно и точно вписване на отсъствията на децата в задължителната документация, за коректно и точно подаване към общините и към РУО на данните за движението на децата и за броя на отсъствията, за своевременно отразяване 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статуса на всяко дете в уеб-базирания Регистър за движението на децата и учениците.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 специалисти</w:t>
            </w:r>
          </w:p>
        </w:tc>
        <w:tc>
          <w:tcPr>
            <w:tcW w:w="1594" w:type="dxa"/>
          </w:tcPr>
          <w:p w:rsidR="00B05134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финансови средства</w:t>
            </w:r>
          </w:p>
        </w:tc>
        <w:tc>
          <w:tcPr>
            <w:tcW w:w="2048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Обхват - 9 броя осъществени месечни проверки</w:t>
            </w:r>
          </w:p>
        </w:tc>
      </w:tr>
      <w:tr w:rsidR="00B05134" w:rsidTr="00AB200D">
        <w:tc>
          <w:tcPr>
            <w:tcW w:w="3095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1.1.1.4. Планиране и осъществяване на контрол върху спазването на задълженията на учителите по групи да анализират и оценяват рисковите фактори за отпадане от детска градина върху децата от групата, в т.ч. обучителни трудности, да предприемат адекватни превантивни и корективни мерки за справяне с тях, да анализират и отчитат резултатите от прилагането им и при необходимост да набелязват други мерки.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B05134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финансови средства</w:t>
            </w:r>
          </w:p>
        </w:tc>
        <w:tc>
          <w:tcPr>
            <w:tcW w:w="2048" w:type="dxa"/>
          </w:tcPr>
          <w:p w:rsidR="00B05134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Обхват: 6 броя осъществени проверк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AB200D" w:rsidTr="00D922BB">
        <w:tc>
          <w:tcPr>
            <w:tcW w:w="10490" w:type="dxa"/>
            <w:gridSpan w:val="5"/>
          </w:tcPr>
          <w:p w:rsidR="00AB200D" w:rsidRDefault="00AB200D" w:rsidP="00AB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1.2. Повишаване качеството на образованието като предпоставка за развитие на личността на всяко дете и предотвратяване на преждевременнот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напускане на детската градина</w:t>
            </w:r>
          </w:p>
        </w:tc>
      </w:tr>
      <w:tr w:rsidR="00AB200D" w:rsidTr="00AB200D">
        <w:tc>
          <w:tcPr>
            <w:tcW w:w="3095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1.2.1. Обмен на добри практики в детската градина</w:t>
            </w:r>
          </w:p>
        </w:tc>
        <w:tc>
          <w:tcPr>
            <w:tcW w:w="2152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финансови средства</w:t>
            </w:r>
          </w:p>
        </w:tc>
        <w:tc>
          <w:tcPr>
            <w:tcW w:w="2048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2 броя проведени дейности</w:t>
            </w:r>
          </w:p>
        </w:tc>
      </w:tr>
      <w:tr w:rsidR="00AB200D" w:rsidTr="00AB200D">
        <w:tc>
          <w:tcPr>
            <w:tcW w:w="3095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1.2.2.По-голяма атрактивност на преподавания материал чрез игри, интерактивни методи, онагледяване, практическа насоченост и др.</w:t>
            </w:r>
          </w:p>
        </w:tc>
        <w:tc>
          <w:tcPr>
            <w:tcW w:w="2152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В рамките на планираните бюджетни средства</w:t>
            </w:r>
          </w:p>
        </w:tc>
        <w:tc>
          <w:tcPr>
            <w:tcW w:w="2048" w:type="dxa"/>
          </w:tcPr>
          <w:p w:rsidR="00AB200D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2 броя проверки на група;                                    1 брой квалификационна форма.</w:t>
            </w:r>
          </w:p>
        </w:tc>
      </w:tr>
      <w:tr w:rsidR="00AB200D" w:rsidTr="00AB200D">
        <w:tc>
          <w:tcPr>
            <w:tcW w:w="3095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1.2.3.Анализиране на резултатите от образователния процес по отделните образователни направления спрямо очакваните резултати и стандарти.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В рамките на планираните бюджетни средства</w:t>
            </w:r>
          </w:p>
        </w:tc>
        <w:tc>
          <w:tcPr>
            <w:tcW w:w="2048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Резултати от обучението по образователни направления</w:t>
            </w:r>
          </w:p>
        </w:tc>
      </w:tr>
      <w:tr w:rsidR="00AB200D" w:rsidTr="00AB200D">
        <w:tc>
          <w:tcPr>
            <w:tcW w:w="3095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1.2.4.Анализ на движението на децата и причини за напускането им.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финансови средства</w:t>
            </w:r>
          </w:p>
        </w:tc>
        <w:tc>
          <w:tcPr>
            <w:tcW w:w="2048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% на напусналите деца по причини в сравнение с предходната учебна година</w:t>
            </w:r>
          </w:p>
        </w:tc>
      </w:tr>
      <w:tr w:rsidR="00AB200D" w:rsidTr="004E37E4">
        <w:tc>
          <w:tcPr>
            <w:tcW w:w="10490" w:type="dxa"/>
            <w:gridSpan w:val="5"/>
          </w:tcPr>
          <w:p w:rsidR="00AB200D" w:rsidRPr="0097102E" w:rsidRDefault="00AB200D" w:rsidP="00AB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1.3. Достъп до качествено образование за деца и ученици със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иални образователни потребности</w:t>
            </w:r>
          </w:p>
        </w:tc>
      </w:tr>
      <w:tr w:rsidR="00AB200D" w:rsidTr="00AB200D">
        <w:tc>
          <w:tcPr>
            <w:tcW w:w="3095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капацитета на учителите от детската 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градина за работа с децата със СОП, както и на специалистите, работещи с деца за прилагане на единна методика за оценяване на образователните им потребности.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Бюджет на ДГ</w:t>
            </w:r>
          </w:p>
        </w:tc>
        <w:tc>
          <w:tcPr>
            <w:tcW w:w="2048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 xml:space="preserve">1брой педагогически </w:t>
            </w: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специалист, преминал обучение за осъществяване на ДПЛР на  деца със СОП на национално ниво</w:t>
            </w:r>
          </w:p>
        </w:tc>
      </w:tr>
      <w:tr w:rsidR="00AB200D" w:rsidTr="0018674E">
        <w:tc>
          <w:tcPr>
            <w:tcW w:w="10490" w:type="dxa"/>
            <w:gridSpan w:val="5"/>
          </w:tcPr>
          <w:p w:rsidR="00AB200D" w:rsidRPr="0097102E" w:rsidRDefault="00AB200D" w:rsidP="00AB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ІI. ПОЛИТИКИ ЗА ИНТЕРВЕНЦИЯ НА ПРЕЖДЕВРЕМЕННОТО НАПУСКАНЕ НА ДЕТСКАТА ГРАДИНА</w:t>
            </w:r>
          </w:p>
        </w:tc>
      </w:tr>
      <w:tr w:rsidR="00AB200D" w:rsidTr="00291DD3">
        <w:tc>
          <w:tcPr>
            <w:tcW w:w="10490" w:type="dxa"/>
            <w:gridSpan w:val="5"/>
          </w:tcPr>
          <w:p w:rsidR="00AB200D" w:rsidRPr="0097102E" w:rsidRDefault="00AB200D" w:rsidP="00AB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2.1. Повишаване участието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ангажираността на родителите</w:t>
            </w:r>
          </w:p>
        </w:tc>
      </w:tr>
      <w:tr w:rsidR="00AB200D" w:rsidTr="00AB200D">
        <w:tc>
          <w:tcPr>
            <w:tcW w:w="3095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1.Кампании сред родителите с информационен и практически характер за привличането им към живота в детската група и градина.</w:t>
            </w:r>
          </w:p>
        </w:tc>
        <w:tc>
          <w:tcPr>
            <w:tcW w:w="2152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Не са необходими средства</w:t>
            </w:r>
          </w:p>
        </w:tc>
        <w:tc>
          <w:tcPr>
            <w:tcW w:w="2048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2 броя кампании</w:t>
            </w:r>
          </w:p>
        </w:tc>
      </w:tr>
      <w:tr w:rsidR="00AB200D" w:rsidTr="00180916">
        <w:tc>
          <w:tcPr>
            <w:tcW w:w="10490" w:type="dxa"/>
            <w:gridSpan w:val="5"/>
          </w:tcPr>
          <w:p w:rsidR="00AB200D" w:rsidRPr="0097102E" w:rsidRDefault="00AB200D" w:rsidP="00AB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ІІІ. КООДИНАЦИОНЕН МЕХАНИЗЪМ ЗА ПРИЛАГАНЕ НА ПЛАНА</w:t>
            </w:r>
          </w:p>
        </w:tc>
      </w:tr>
      <w:tr w:rsidR="00AB200D" w:rsidTr="00AB200D">
        <w:tc>
          <w:tcPr>
            <w:tcW w:w="3095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1. Осъществяване на контрол по изпълнението на плана</w:t>
            </w:r>
          </w:p>
        </w:tc>
        <w:tc>
          <w:tcPr>
            <w:tcW w:w="2152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94" w:type="dxa"/>
          </w:tcPr>
          <w:p w:rsidR="00AB200D" w:rsidRDefault="00151334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Юни 2023</w:t>
            </w:r>
            <w:r w:rsidR="00AB2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01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AB200D" w:rsidRPr="0097102E" w:rsidRDefault="00AB200D" w:rsidP="00AB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02E">
              <w:rPr>
                <w:rFonts w:ascii="Times New Roman" w:hAnsi="Times New Roman" w:cs="Times New Roman"/>
                <w:sz w:val="24"/>
                <w:szCs w:val="24"/>
              </w:rPr>
              <w:t>1 отчет</w:t>
            </w:r>
          </w:p>
        </w:tc>
      </w:tr>
    </w:tbl>
    <w:p w:rsidR="0016797D" w:rsidRDefault="0016797D" w:rsidP="0097102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679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8DD" w:rsidRDefault="003518DD" w:rsidP="0097102E">
      <w:pPr>
        <w:spacing w:after="0" w:line="240" w:lineRule="auto"/>
      </w:pPr>
      <w:r>
        <w:separator/>
      </w:r>
    </w:p>
  </w:endnote>
  <w:endnote w:type="continuationSeparator" w:id="0">
    <w:p w:rsidR="003518DD" w:rsidRDefault="003518DD" w:rsidP="0097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8DD" w:rsidRDefault="003518DD" w:rsidP="0097102E">
      <w:pPr>
        <w:spacing w:after="0" w:line="240" w:lineRule="auto"/>
      </w:pPr>
      <w:r>
        <w:separator/>
      </w:r>
    </w:p>
  </w:footnote>
  <w:footnote w:type="continuationSeparator" w:id="0">
    <w:p w:rsidR="003518DD" w:rsidRDefault="003518DD" w:rsidP="0097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02E" w:rsidRPr="0097102E" w:rsidRDefault="0097102E" w:rsidP="0097102E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</w:p>
  <w:p w:rsidR="0097102E" w:rsidRDefault="009710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0544"/>
    <w:multiLevelType w:val="hybridMultilevel"/>
    <w:tmpl w:val="5792DA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63F28"/>
    <w:multiLevelType w:val="hybridMultilevel"/>
    <w:tmpl w:val="2478949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C1D0D"/>
    <w:multiLevelType w:val="hybridMultilevel"/>
    <w:tmpl w:val="7318C5F2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4B3357"/>
    <w:multiLevelType w:val="hybridMultilevel"/>
    <w:tmpl w:val="CA781A1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B41BD"/>
    <w:multiLevelType w:val="hybridMultilevel"/>
    <w:tmpl w:val="616A87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B12A0"/>
    <w:multiLevelType w:val="hybridMultilevel"/>
    <w:tmpl w:val="6FC2E0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109"/>
    <w:multiLevelType w:val="hybridMultilevel"/>
    <w:tmpl w:val="B8A065B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A54AE6"/>
    <w:multiLevelType w:val="hybridMultilevel"/>
    <w:tmpl w:val="1EA038A6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41C2671A"/>
    <w:multiLevelType w:val="hybridMultilevel"/>
    <w:tmpl w:val="5A4695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33A32"/>
    <w:multiLevelType w:val="hybridMultilevel"/>
    <w:tmpl w:val="C14885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D402B"/>
    <w:multiLevelType w:val="hybridMultilevel"/>
    <w:tmpl w:val="F9AE1B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F1211"/>
    <w:multiLevelType w:val="hybridMultilevel"/>
    <w:tmpl w:val="1A80F8B0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7173CEA"/>
    <w:multiLevelType w:val="hybridMultilevel"/>
    <w:tmpl w:val="616A87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06BEA"/>
    <w:multiLevelType w:val="hybridMultilevel"/>
    <w:tmpl w:val="8ED4F9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712DA"/>
    <w:multiLevelType w:val="hybridMultilevel"/>
    <w:tmpl w:val="BCA0F4C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0"/>
  </w:num>
  <w:num w:numId="5">
    <w:abstractNumId w:val="3"/>
  </w:num>
  <w:num w:numId="6">
    <w:abstractNumId w:val="12"/>
  </w:num>
  <w:num w:numId="7">
    <w:abstractNumId w:val="6"/>
  </w:num>
  <w:num w:numId="8">
    <w:abstractNumId w:val="5"/>
  </w:num>
  <w:num w:numId="9">
    <w:abstractNumId w:val="7"/>
  </w:num>
  <w:num w:numId="10">
    <w:abstractNumId w:val="14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A3"/>
    <w:rsid w:val="000A3EAC"/>
    <w:rsid w:val="0012353F"/>
    <w:rsid w:val="00151334"/>
    <w:rsid w:val="0016797D"/>
    <w:rsid w:val="003518DD"/>
    <w:rsid w:val="006B34A3"/>
    <w:rsid w:val="0097102E"/>
    <w:rsid w:val="00A76219"/>
    <w:rsid w:val="00AB200D"/>
    <w:rsid w:val="00B05134"/>
    <w:rsid w:val="00E3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0DF94"/>
  <w15:chartTrackingRefBased/>
  <w15:docId w15:val="{B57E6F95-3E42-49EE-BF83-6B4DC7B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02E"/>
  </w:style>
  <w:style w:type="paragraph" w:styleId="Footer">
    <w:name w:val="footer"/>
    <w:basedOn w:val="Normal"/>
    <w:link w:val="FooterChar"/>
    <w:uiPriority w:val="99"/>
    <w:unhideWhenUsed/>
    <w:rsid w:val="00971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02E"/>
  </w:style>
  <w:style w:type="paragraph" w:styleId="NoSpacing">
    <w:name w:val="No Spacing"/>
    <w:uiPriority w:val="1"/>
    <w:qFormat/>
    <w:rsid w:val="009710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102E"/>
    <w:pPr>
      <w:ind w:left="720"/>
      <w:contextualSpacing/>
    </w:pPr>
  </w:style>
  <w:style w:type="table" w:styleId="TableGrid">
    <w:name w:val="Table Grid"/>
    <w:basedOn w:val="TableNormal"/>
    <w:uiPriority w:val="39"/>
    <w:rsid w:val="00B05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2296</Words>
  <Characters>13089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Nikolai Ivanov</cp:lastModifiedBy>
  <cp:revision>2</cp:revision>
  <dcterms:created xsi:type="dcterms:W3CDTF">2024-06-13T14:08:00Z</dcterms:created>
  <dcterms:modified xsi:type="dcterms:W3CDTF">2024-06-13T14:08:00Z</dcterms:modified>
</cp:coreProperties>
</file>